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附件</w:t>
      </w:r>
      <w:r>
        <w:rPr>
          <w:rFonts w:ascii="仿宋" w:hAnsi="仿宋" w:eastAsia="仿宋"/>
          <w:b/>
          <w:bCs/>
          <w:sz w:val="40"/>
          <w:szCs w:val="40"/>
        </w:rPr>
        <w:t xml:space="preserve">1  </w:t>
      </w:r>
      <w:r>
        <w:rPr>
          <w:rFonts w:ascii="仿宋" w:hAnsi="仿宋" w:eastAsia="仿宋"/>
          <w:b/>
          <w:bCs/>
          <w:sz w:val="36"/>
          <w:szCs w:val="36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p>
      <w:pPr>
        <w:spacing w:line="480" w:lineRule="auto"/>
        <w:jc w:val="center"/>
        <w:rPr>
          <w:rFonts w:hint="eastAsia"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会议</w:t>
      </w:r>
      <w:r>
        <w:rPr>
          <w:rFonts w:hint="eastAsia" w:ascii="仿宋" w:hAnsi="仿宋" w:eastAsia="仿宋"/>
          <w:b/>
          <w:sz w:val="40"/>
          <w:szCs w:val="40"/>
          <w:lang w:eastAsia="zh-CN"/>
        </w:rPr>
        <w:t>议程</w:t>
      </w:r>
    </w:p>
    <w:tbl>
      <w:tblPr>
        <w:tblStyle w:val="3"/>
        <w:tblW w:w="8656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嘉宾及会议代表签到、入场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14:00-14:05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主持人宣布大会开始，介绍主要领导和嘉宾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14:05-14:10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中国电子信息行业联合会领导致辞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14:10-14:15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广州市领导致辞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14:15-14:20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广东省领导致辞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14:20-14:25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工信部领导致辞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14:25-14:45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工信部装备司领导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主题发言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14:45-15:15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中国工程院 樊邦奎 院士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“无人机产业化初探”主旨演讲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15:15-15:35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西北工业大学 周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洲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教授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“无人机时代的来临”主旨演讲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15:35-15:55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空装无人机办公室 专家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主旨演讲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15:55-16:25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北京航空航天大学 向景武 教授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主旨演讲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16:25-16:45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广州极飞科技有限公司 彭斌 总裁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“无人机在农业植保中的应用”主旨演讲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16:45-17:05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广州亿航智能设备广州有限公司 熊逸放 联合创始人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“无人机技术在城市治理中的应用”主旨演讲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D5A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2016-11-01T03:49:41Z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