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spacing w:line="600" w:lineRule="exact"/>
        <w:jc w:val="left"/>
        <w:rPr>
          <w:rFonts w:ascii="黑体" w:hAnsi="黑体" w:eastAsia="黑体" w:cs="黑体"/>
          <w:sz w:val="32"/>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天河区产业发展专项资金支持重点企业</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落户项目申报指南</w:t>
      </w:r>
    </w:p>
    <w:p>
      <w:pPr>
        <w:rPr>
          <w:rFonts w:ascii="Times New Roman" w:hAnsi="Times New Roman" w:eastAsia="仿宋_GB2312"/>
          <w:sz w:val="28"/>
          <w:szCs w:val="28"/>
        </w:rPr>
      </w:pP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依据</w:t>
            </w:r>
          </w:p>
        </w:tc>
        <w:tc>
          <w:tcPr>
            <w:tcW w:w="7560" w:type="dxa"/>
          </w:tcPr>
          <w:p>
            <w:pPr>
              <w:spacing w:line="500" w:lineRule="exact"/>
              <w:jc w:val="lef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《广州市天河区产业发展专项资金支持重点企业落户实施办法》（穗天商金规〔2017〕1号）</w:t>
            </w:r>
            <w:r>
              <w:rPr>
                <w:rFonts w:hint="eastAsia"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申请受理部门</w:t>
            </w:r>
          </w:p>
        </w:tc>
        <w:tc>
          <w:tcPr>
            <w:tcW w:w="7560" w:type="dxa"/>
            <w:vAlign w:val="center"/>
          </w:tcPr>
          <w:p>
            <w:pPr>
              <w:spacing w:line="5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天河区商务和金融工作局投资促进科，联系电话：38622696。</w:t>
            </w:r>
          </w:p>
          <w:p>
            <w:pPr>
              <w:spacing w:line="5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天河中央商务区管委会、天河科技园管委会、区发展和改革局、区科技工业和信息化局可以根据区域范围及行业管理接受企业申报。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申报时间</w:t>
            </w:r>
          </w:p>
        </w:tc>
        <w:tc>
          <w:tcPr>
            <w:tcW w:w="7560" w:type="dxa"/>
          </w:tcPr>
          <w:p>
            <w:pPr>
              <w:spacing w:line="500" w:lineRule="exact"/>
              <w:rPr>
                <w:rFonts w:ascii="Times New Roman" w:hAnsi="Times New Roman" w:eastAsia="仿宋_GB2312"/>
                <w:sz w:val="28"/>
                <w:szCs w:val="28"/>
              </w:rPr>
            </w:pPr>
            <w:r>
              <w:rPr>
                <w:rFonts w:hint="eastAsia" w:ascii="仿宋_GB2312" w:hAnsi="仿宋_GB2312" w:eastAsia="仿宋_GB2312" w:cs="仿宋_GB2312"/>
                <w:color w:val="000000"/>
                <w:sz w:val="28"/>
                <w:szCs w:val="28"/>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201</w:t>
            </w:r>
            <w:r>
              <w:rPr>
                <w:rFonts w:hint="eastAsia"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年3月</w:t>
            </w:r>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日至3月</w:t>
            </w:r>
            <w:r>
              <w:rPr>
                <w:rFonts w:hint="default" w:ascii="Times New Roman" w:hAnsi="Times New Roman" w:eastAsia="仿宋_GB2312" w:cs="Times New Roman"/>
                <w:color w:val="000000"/>
                <w:sz w:val="28"/>
                <w:szCs w:val="28"/>
                <w:lang w:val="en-US" w:eastAsia="zh-CN"/>
              </w:rPr>
              <w:t>31</w:t>
            </w:r>
            <w:r>
              <w:rPr>
                <w:rFonts w:hint="default" w:ascii="Times New Roman" w:hAnsi="Times New Roman" w:eastAsia="仿宋_GB2312"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hint="eastAsia" w:ascii="黑体" w:hAnsi="黑体" w:eastAsia="黑体" w:cs="黑体"/>
                <w:b/>
                <w:bCs/>
                <w:sz w:val="28"/>
                <w:szCs w:val="28"/>
              </w:rPr>
            </w:pPr>
            <w:r>
              <w:rPr>
                <w:rFonts w:hint="eastAsia" w:ascii="黑体" w:hAnsi="黑体" w:eastAsia="黑体" w:cs="黑体"/>
                <w:b/>
                <w:bCs/>
                <w:sz w:val="28"/>
                <w:szCs w:val="28"/>
              </w:rPr>
              <w:t>申报材料</w:t>
            </w: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both"/>
              <w:rPr>
                <w:rFonts w:hint="eastAsia" w:ascii="黑体" w:hAnsi="黑体" w:eastAsia="黑体" w:cs="黑体"/>
                <w:b/>
                <w:bCs/>
                <w:sz w:val="28"/>
                <w:szCs w:val="28"/>
              </w:rPr>
            </w:pPr>
          </w:p>
          <w:p>
            <w:pPr>
              <w:spacing w:line="500" w:lineRule="exact"/>
              <w:jc w:val="both"/>
              <w:rPr>
                <w:rFonts w:hint="eastAsia" w:ascii="黑体" w:hAnsi="黑体" w:eastAsia="黑体" w:cs="黑体"/>
                <w:b/>
                <w:bCs/>
                <w:sz w:val="28"/>
                <w:szCs w:val="28"/>
              </w:rPr>
            </w:pPr>
          </w:p>
          <w:p>
            <w:pPr>
              <w:spacing w:line="500" w:lineRule="exact"/>
              <w:jc w:val="both"/>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r>
              <w:rPr>
                <w:rFonts w:hint="eastAsia" w:ascii="黑体" w:hAnsi="黑体" w:eastAsia="黑体" w:cs="黑体"/>
                <w:b/>
                <w:bCs/>
                <w:sz w:val="28"/>
                <w:szCs w:val="28"/>
              </w:rPr>
              <w:t>申报材料</w:t>
            </w:r>
          </w:p>
        </w:tc>
        <w:tc>
          <w:tcPr>
            <w:tcW w:w="7560" w:type="dxa"/>
          </w:tcPr>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ascii="Times New Roman" w:hAnsi="Times New Roman" w:eastAsia="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企业按照区商务金融局当年发布的申报公告，</w:t>
            </w:r>
            <w:r>
              <w:rPr>
                <w:rFonts w:hint="eastAsia" w:ascii="仿宋_GB2312" w:hAnsi="仿宋_GB2312" w:eastAsia="仿宋_GB2312" w:cs="仿宋_GB2312"/>
                <w:color w:val="000000"/>
                <w:sz w:val="28"/>
                <w:szCs w:val="28"/>
              </w:rPr>
              <w:t>通过“</w:t>
            </w:r>
            <w:r>
              <w:rPr>
                <w:rFonts w:hint="eastAsia" w:ascii="仿宋_GB2312" w:hAnsi="仿宋_GB2312" w:eastAsia="仿宋_GB2312" w:cs="仿宋_GB2312"/>
                <w:sz w:val="28"/>
                <w:szCs w:val="28"/>
              </w:rPr>
              <w:t>天河区产业政策综合服务平台</w:t>
            </w:r>
            <w:r>
              <w:rPr>
                <w:rFonts w:hint="eastAsia" w:ascii="仿宋_GB2312" w:hAnsi="仿宋_GB2312" w:eastAsia="仿宋_GB2312" w:cs="仿宋_GB2312"/>
                <w:color w:val="000000"/>
                <w:sz w:val="28"/>
                <w:szCs w:val="28"/>
              </w:rPr>
              <w:t>”</w:t>
            </w:r>
            <w:r>
              <w:rPr>
                <w:rFonts w:hint="eastAsia" w:ascii="仿宋_GB2312" w:hAnsi="Calibri" w:eastAsia="仿宋_GB2312" w:cs="宋体"/>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instrText xml:space="preserve"> HYPERLINK "http://113.108.173.240/th_cyzc/minstone/home/toHomeForm" </w:instrTex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fldChar w:fldCharType="separate"/>
            </w:r>
            <w:r>
              <w:rPr>
                <w:rStyle w:val="11"/>
                <w:rFonts w:hint="default" w:ascii="Times New Roman" w:hAnsi="Times New Roman" w:eastAsia="仿宋_GB2312" w:cs="Times New Roman"/>
                <w:color w:val="000000" w:themeColor="text1"/>
                <w:kern w:val="0"/>
                <w:sz w:val="28"/>
                <w:szCs w:val="28"/>
                <w:lang w:eastAsia="zh-CN"/>
                <w14:textFill>
                  <w14:solidFill>
                    <w14:schemeClr w14:val="tx1"/>
                  </w14:solidFill>
                </w14:textFill>
              </w:rPr>
              <w:t>http://113.108.173.240/th_cyzc/minstone/home/toHomeForm</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fldChar w:fldCharType="end"/>
            </w:r>
            <w:r>
              <w:rPr>
                <w:rFonts w:hint="eastAsia" w:ascii="仿宋_GB2312" w:hAnsi="Calibri" w:eastAsia="仿宋_GB2312" w:cs="宋体"/>
                <w:color w:val="000000" w:themeColor="text1"/>
                <w:kern w:val="0"/>
                <w:sz w:val="28"/>
                <w:szCs w:val="28"/>
                <w:lang w:eastAsia="zh-CN"/>
                <w14:textFill>
                  <w14:solidFill>
                    <w14:schemeClr w14:val="tx1"/>
                  </w14:solidFill>
                </w14:textFill>
              </w:rPr>
              <w:t>）</w:t>
            </w:r>
            <w:r>
              <w:rPr>
                <w:rFonts w:ascii="Times New Roman" w:hAnsi="Times New Roman" w:eastAsia="仿宋_GB2312"/>
                <w:color w:val="000000"/>
                <w:sz w:val="28"/>
                <w:szCs w:val="28"/>
              </w:rPr>
              <w:t>进行申报</w:t>
            </w:r>
            <w:r>
              <w:rPr>
                <w:rFonts w:ascii="Times New Roman" w:hAnsi="Times New Roman" w:eastAsia="仿宋_GB2312"/>
                <w:sz w:val="28"/>
                <w:szCs w:val="28"/>
              </w:rPr>
              <w:t>。申请材料须全部加盖申请企业的公章，证照复印件须同时加盖“与原件相符”章。经网上初审通过后，申请企业提交纸质材料至受理部门，同时须带备原件接受受理部门查验。</w:t>
            </w:r>
          </w:p>
          <w:p>
            <w:pPr>
              <w:spacing w:line="500" w:lineRule="exact"/>
              <w:ind w:firstLine="562" w:firstLineChars="200"/>
              <w:rPr>
                <w:rFonts w:ascii="Times New Roman" w:hAnsi="Times New Roman" w:eastAsia="仿宋_GB2312"/>
                <w:b/>
                <w:kern w:val="0"/>
                <w:sz w:val="28"/>
                <w:szCs w:val="28"/>
              </w:rPr>
            </w:pPr>
            <w:r>
              <w:rPr>
                <w:rFonts w:ascii="Times New Roman" w:hAnsi="Times New Roman" w:eastAsia="仿宋_GB2312"/>
                <w:b/>
                <w:kern w:val="0"/>
                <w:sz w:val="28"/>
                <w:szCs w:val="28"/>
              </w:rPr>
              <w:t>企业申报应提供以下基本材料：</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（一）企业法定代表人签署的《天河区重点企业支持申请表》原件及法定代表人的身份证明文件复印件</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（二）</w:t>
            </w:r>
            <w:r>
              <w:rPr>
                <w:rFonts w:hint="eastAsia" w:ascii="Times New Roman" w:hAnsi="Times New Roman" w:eastAsia="仿宋_GB2312"/>
                <w:kern w:val="0"/>
                <w:sz w:val="28"/>
                <w:szCs w:val="28"/>
              </w:rPr>
              <w:t>申报单位相关证照复印件。</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（三）税务部门出具的企业上一完整会计年度的纳税情况证明复印件（符合</w:t>
            </w:r>
            <w:r>
              <w:rPr>
                <w:rFonts w:hint="eastAsia" w:ascii="Times New Roman" w:hAnsi="Times New Roman" w:eastAsia="仿宋_GB2312"/>
                <w:kern w:val="0"/>
                <w:sz w:val="28"/>
                <w:szCs w:val="28"/>
              </w:rPr>
              <w:t>《实施办法》</w:t>
            </w:r>
            <w:r>
              <w:rPr>
                <w:rFonts w:ascii="Times New Roman" w:hAnsi="Times New Roman" w:eastAsia="仿宋_GB2312"/>
                <w:kern w:val="0"/>
                <w:sz w:val="28"/>
                <w:szCs w:val="28"/>
              </w:rPr>
              <w:t>第六条第（一）、（三）、（五）、（七）项的企业）</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（四）企业财务报表或审计报告复印件（符合</w:t>
            </w:r>
            <w:r>
              <w:rPr>
                <w:rFonts w:hint="eastAsia" w:ascii="Times New Roman" w:hAnsi="Times New Roman" w:eastAsia="仿宋_GB2312"/>
                <w:kern w:val="0"/>
                <w:sz w:val="28"/>
                <w:szCs w:val="28"/>
              </w:rPr>
              <w:t>《实施办法》</w:t>
            </w:r>
            <w:r>
              <w:rPr>
                <w:rFonts w:ascii="Times New Roman" w:hAnsi="Times New Roman" w:eastAsia="仿宋_GB2312"/>
                <w:kern w:val="0"/>
                <w:sz w:val="28"/>
                <w:szCs w:val="28"/>
              </w:rPr>
              <w:t>第六条第（六）</w:t>
            </w:r>
            <w:r>
              <w:rPr>
                <w:rFonts w:hint="eastAsia" w:ascii="Times New Roman" w:hAnsi="Times New Roman" w:eastAsia="仿宋_GB2312"/>
                <w:kern w:val="0"/>
                <w:sz w:val="28"/>
                <w:szCs w:val="28"/>
              </w:rPr>
              <w:t>项</w:t>
            </w:r>
            <w:r>
              <w:rPr>
                <w:rFonts w:ascii="Times New Roman" w:hAnsi="Times New Roman" w:eastAsia="仿宋_GB2312"/>
                <w:kern w:val="0"/>
                <w:sz w:val="28"/>
                <w:szCs w:val="28"/>
              </w:rPr>
              <w:t>的企业）</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（五）承诺书</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（六）审核部门要求提供的其他材料。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相关流程</w:t>
            </w: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both"/>
              <w:rPr>
                <w:rFonts w:ascii="黑体" w:hAnsi="黑体" w:eastAsia="黑体" w:cs="黑体"/>
                <w:b/>
                <w:bCs/>
                <w:sz w:val="28"/>
                <w:szCs w:val="28"/>
              </w:rPr>
            </w:pPr>
            <w:r>
              <w:rPr>
                <w:rFonts w:hint="eastAsia" w:ascii="黑体" w:hAnsi="黑体" w:eastAsia="黑体" w:cs="黑体"/>
                <w:b/>
                <w:bCs/>
                <w:sz w:val="28"/>
                <w:szCs w:val="28"/>
              </w:rPr>
              <w:t>相关流程</w:t>
            </w:r>
          </w:p>
          <w:p>
            <w:pPr>
              <w:spacing w:line="500" w:lineRule="exact"/>
              <w:jc w:val="center"/>
              <w:rPr>
                <w:rFonts w:ascii="黑体" w:hAnsi="黑体" w:eastAsia="黑体" w:cs="黑体"/>
                <w:b/>
                <w:bCs/>
                <w:sz w:val="28"/>
                <w:szCs w:val="28"/>
              </w:rPr>
            </w:pPr>
          </w:p>
        </w:tc>
        <w:tc>
          <w:tcPr>
            <w:tcW w:w="7560" w:type="dxa"/>
          </w:tcPr>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（一）适用对象按照区商务金融局当年发布的申报公告，通过“天河区产业政策综合服务平台”进行申报。</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（二）区商务金融局根据适用对象的申请和本实施办法规定，通过“天河区产业政策综合服务平台”对企业的资质和申报材料进行网上预审。</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申报单位网上注册后，根据平台指示录入并上传相关资料，扫描及摄影资料需清晰可辨，否则无效。</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（三）不符合受理条件的，不予受理，并告知对象不予受理的原因；资料不全的，一次性告知对象需补齐的资料；符合受理条件且资料齐备的，告知对象按当年申报公告要求递交纸质申请材料。</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（四）通过网上预审后，申报单位须按照网上申报材料相应编制纸质材料一份，按照申请材料要求，将纸质材料送至相关受理处（科）室。 </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区商务金融局按照《天河区产业发展专项资金管理办法》的有关规定对受理的材料及区各职能部门递交的材料进行审核，提出资金安排方案及获支持对象名单，由分管区领导组织召开区经济工作协调小组会议审核后，提交区政府审定。</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（六）公示。区政府审定后，区商务金融局将审核通过的获支持对象名单在天河区门户网站上公示，公示期为5个工作日。</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公示期满无异议的，于公示期满后5个工作日内在天河区门户网站及平台公告，并将项目审批和拨款的相关资料交区财政局拨款。</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公示有异议的，由区商务金融局重审，重审认定异议内容属实的，产业资金不予支持，区商务金融局需在认定异议属实后的5个工作日内将有关情况反馈给申请对象。调查异议内容确认不实的，应予公告。</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（七）拨付。区财政局根据区商务金融局提交的资料和拨款申请，及时拨付资金。</w:t>
            </w:r>
          </w:p>
        </w:tc>
      </w:tr>
    </w:tbl>
    <w:p>
      <w:pPr>
        <w:rPr>
          <w:rFonts w:ascii="Times New Roman" w:hAnsi="Times New Roman"/>
          <w:sz w:val="32"/>
          <w:szCs w:val="32"/>
        </w:rPr>
      </w:pPr>
    </w:p>
    <w:p>
      <w:pPr>
        <w:spacing w:line="600" w:lineRule="exact"/>
        <w:ind w:left="1598" w:leftChars="304" w:hanging="960" w:hangingChars="300"/>
        <w:jc w:val="left"/>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99925"/>
    </w:sdtPr>
    <w:sdtEndPr>
      <w:rPr>
        <w:rFonts w:ascii="宋体" w:hAnsi="宋体"/>
        <w:sz w:val="28"/>
        <w:szCs w:val="28"/>
      </w:rPr>
    </w:sdtEnd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99927"/>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C"/>
    <w:rsid w:val="00036955"/>
    <w:rsid w:val="00052AD4"/>
    <w:rsid w:val="0007497E"/>
    <w:rsid w:val="000B7570"/>
    <w:rsid w:val="000D0F32"/>
    <w:rsid w:val="000F1937"/>
    <w:rsid w:val="001A3752"/>
    <w:rsid w:val="001C1204"/>
    <w:rsid w:val="001C2A1A"/>
    <w:rsid w:val="001D530B"/>
    <w:rsid w:val="001F6C85"/>
    <w:rsid w:val="00200843"/>
    <w:rsid w:val="00216B22"/>
    <w:rsid w:val="0022436C"/>
    <w:rsid w:val="002407FE"/>
    <w:rsid w:val="00240D0E"/>
    <w:rsid w:val="00255193"/>
    <w:rsid w:val="00256C12"/>
    <w:rsid w:val="00262572"/>
    <w:rsid w:val="00277B9D"/>
    <w:rsid w:val="00281D10"/>
    <w:rsid w:val="00295C9A"/>
    <w:rsid w:val="002A41C6"/>
    <w:rsid w:val="002B50FF"/>
    <w:rsid w:val="002C3B04"/>
    <w:rsid w:val="002C6812"/>
    <w:rsid w:val="002D5C67"/>
    <w:rsid w:val="002E450E"/>
    <w:rsid w:val="002E4B02"/>
    <w:rsid w:val="002F0ADB"/>
    <w:rsid w:val="002F2313"/>
    <w:rsid w:val="00317C79"/>
    <w:rsid w:val="003623BF"/>
    <w:rsid w:val="00385626"/>
    <w:rsid w:val="00393424"/>
    <w:rsid w:val="003E652C"/>
    <w:rsid w:val="00403685"/>
    <w:rsid w:val="0041047E"/>
    <w:rsid w:val="00410E26"/>
    <w:rsid w:val="004211F9"/>
    <w:rsid w:val="0043331B"/>
    <w:rsid w:val="004333E1"/>
    <w:rsid w:val="00436E91"/>
    <w:rsid w:val="00452631"/>
    <w:rsid w:val="00466FC1"/>
    <w:rsid w:val="004818AB"/>
    <w:rsid w:val="004D34C2"/>
    <w:rsid w:val="004F1EFF"/>
    <w:rsid w:val="00500225"/>
    <w:rsid w:val="00512B50"/>
    <w:rsid w:val="00516808"/>
    <w:rsid w:val="00537324"/>
    <w:rsid w:val="00566989"/>
    <w:rsid w:val="005E1A0C"/>
    <w:rsid w:val="005F65A0"/>
    <w:rsid w:val="006167A0"/>
    <w:rsid w:val="00622A22"/>
    <w:rsid w:val="00624AA5"/>
    <w:rsid w:val="0064769C"/>
    <w:rsid w:val="006506B8"/>
    <w:rsid w:val="00651C90"/>
    <w:rsid w:val="00657A12"/>
    <w:rsid w:val="00665BC6"/>
    <w:rsid w:val="00677E6C"/>
    <w:rsid w:val="006A2C6A"/>
    <w:rsid w:val="006A6554"/>
    <w:rsid w:val="006A67EB"/>
    <w:rsid w:val="006B12FE"/>
    <w:rsid w:val="006B4AF9"/>
    <w:rsid w:val="006C47D5"/>
    <w:rsid w:val="006D1A82"/>
    <w:rsid w:val="00730E06"/>
    <w:rsid w:val="00760536"/>
    <w:rsid w:val="007645C6"/>
    <w:rsid w:val="007708BC"/>
    <w:rsid w:val="00776E85"/>
    <w:rsid w:val="0079228D"/>
    <w:rsid w:val="007924C7"/>
    <w:rsid w:val="007A2B0B"/>
    <w:rsid w:val="007A3425"/>
    <w:rsid w:val="007C10BC"/>
    <w:rsid w:val="007E105F"/>
    <w:rsid w:val="007F29A8"/>
    <w:rsid w:val="008231FD"/>
    <w:rsid w:val="0086347A"/>
    <w:rsid w:val="00877EB2"/>
    <w:rsid w:val="008B045E"/>
    <w:rsid w:val="008B3EA1"/>
    <w:rsid w:val="008B55C7"/>
    <w:rsid w:val="008E3CB0"/>
    <w:rsid w:val="008E6E62"/>
    <w:rsid w:val="00901305"/>
    <w:rsid w:val="00952CED"/>
    <w:rsid w:val="0096557C"/>
    <w:rsid w:val="00986F15"/>
    <w:rsid w:val="00987E4D"/>
    <w:rsid w:val="00992DF6"/>
    <w:rsid w:val="00996B52"/>
    <w:rsid w:val="009A1ED0"/>
    <w:rsid w:val="009A6AAF"/>
    <w:rsid w:val="009B1D64"/>
    <w:rsid w:val="009C5B43"/>
    <w:rsid w:val="009E1963"/>
    <w:rsid w:val="009F56D6"/>
    <w:rsid w:val="00A10A71"/>
    <w:rsid w:val="00A13530"/>
    <w:rsid w:val="00A169C3"/>
    <w:rsid w:val="00A24FD8"/>
    <w:rsid w:val="00A31B19"/>
    <w:rsid w:val="00A529D6"/>
    <w:rsid w:val="00A546BC"/>
    <w:rsid w:val="00A61C96"/>
    <w:rsid w:val="00A67C51"/>
    <w:rsid w:val="00AC36F8"/>
    <w:rsid w:val="00AD0F5E"/>
    <w:rsid w:val="00B02024"/>
    <w:rsid w:val="00B10C1E"/>
    <w:rsid w:val="00B32266"/>
    <w:rsid w:val="00B40329"/>
    <w:rsid w:val="00B60B1C"/>
    <w:rsid w:val="00B653F4"/>
    <w:rsid w:val="00B71BB6"/>
    <w:rsid w:val="00B9087B"/>
    <w:rsid w:val="00BA6FFE"/>
    <w:rsid w:val="00BB1C4D"/>
    <w:rsid w:val="00BB6768"/>
    <w:rsid w:val="00BB7F1B"/>
    <w:rsid w:val="00BE5F45"/>
    <w:rsid w:val="00CA6171"/>
    <w:rsid w:val="00CB0DC7"/>
    <w:rsid w:val="00CB73C8"/>
    <w:rsid w:val="00CD038D"/>
    <w:rsid w:val="00CD78D3"/>
    <w:rsid w:val="00CE4885"/>
    <w:rsid w:val="00CF7FC1"/>
    <w:rsid w:val="00D1097C"/>
    <w:rsid w:val="00D11B1D"/>
    <w:rsid w:val="00D27677"/>
    <w:rsid w:val="00D64576"/>
    <w:rsid w:val="00D64638"/>
    <w:rsid w:val="00D753F8"/>
    <w:rsid w:val="00DA1584"/>
    <w:rsid w:val="00DA246D"/>
    <w:rsid w:val="00DB1339"/>
    <w:rsid w:val="00DC6662"/>
    <w:rsid w:val="00DD77DF"/>
    <w:rsid w:val="00DE1788"/>
    <w:rsid w:val="00DE2D87"/>
    <w:rsid w:val="00E02E21"/>
    <w:rsid w:val="00E05639"/>
    <w:rsid w:val="00E107F9"/>
    <w:rsid w:val="00E22CC4"/>
    <w:rsid w:val="00E531D2"/>
    <w:rsid w:val="00E570AD"/>
    <w:rsid w:val="00E8436F"/>
    <w:rsid w:val="00E910AC"/>
    <w:rsid w:val="00E95B17"/>
    <w:rsid w:val="00E97B11"/>
    <w:rsid w:val="00EC170D"/>
    <w:rsid w:val="00EF4867"/>
    <w:rsid w:val="00EF66A9"/>
    <w:rsid w:val="00F1295C"/>
    <w:rsid w:val="00F1527F"/>
    <w:rsid w:val="00F75F33"/>
    <w:rsid w:val="00FA062F"/>
    <w:rsid w:val="00FB464D"/>
    <w:rsid w:val="00FB5425"/>
    <w:rsid w:val="00FC4304"/>
    <w:rsid w:val="00FD2D60"/>
    <w:rsid w:val="00FE02D4"/>
    <w:rsid w:val="00FE3392"/>
    <w:rsid w:val="01C04D51"/>
    <w:rsid w:val="03CC34A6"/>
    <w:rsid w:val="040B73A3"/>
    <w:rsid w:val="04724C95"/>
    <w:rsid w:val="059345E1"/>
    <w:rsid w:val="10B90766"/>
    <w:rsid w:val="1390540F"/>
    <w:rsid w:val="140547A4"/>
    <w:rsid w:val="15204BD7"/>
    <w:rsid w:val="155D633B"/>
    <w:rsid w:val="16BA4AFB"/>
    <w:rsid w:val="184A46D4"/>
    <w:rsid w:val="1DE4610A"/>
    <w:rsid w:val="20D94300"/>
    <w:rsid w:val="2F340697"/>
    <w:rsid w:val="32F540F4"/>
    <w:rsid w:val="33AE31CB"/>
    <w:rsid w:val="346F04CD"/>
    <w:rsid w:val="34982EE9"/>
    <w:rsid w:val="36384840"/>
    <w:rsid w:val="38E045A7"/>
    <w:rsid w:val="39C32E3D"/>
    <w:rsid w:val="3B230D09"/>
    <w:rsid w:val="40692F82"/>
    <w:rsid w:val="42EF652B"/>
    <w:rsid w:val="452E071F"/>
    <w:rsid w:val="47D16C9F"/>
    <w:rsid w:val="4B7A40AD"/>
    <w:rsid w:val="4E977BB6"/>
    <w:rsid w:val="54E92BA5"/>
    <w:rsid w:val="5774278E"/>
    <w:rsid w:val="577B1CB5"/>
    <w:rsid w:val="580F6D93"/>
    <w:rsid w:val="589B5691"/>
    <w:rsid w:val="5B826065"/>
    <w:rsid w:val="5FDC6574"/>
    <w:rsid w:val="625C3CF1"/>
    <w:rsid w:val="632375FD"/>
    <w:rsid w:val="64BB389F"/>
    <w:rsid w:val="66B60ADE"/>
    <w:rsid w:val="677E6641"/>
    <w:rsid w:val="6AFF7157"/>
    <w:rsid w:val="6F5057FC"/>
    <w:rsid w:val="70320B3C"/>
    <w:rsid w:val="71C55DEF"/>
    <w:rsid w:val="7249275A"/>
    <w:rsid w:val="72E218C1"/>
    <w:rsid w:val="73E06DC4"/>
    <w:rsid w:val="74B164DC"/>
    <w:rsid w:val="77E051F2"/>
    <w:rsid w:val="7A750535"/>
    <w:rsid w:val="7C8A5773"/>
    <w:rsid w:val="7D1A3277"/>
    <w:rsid w:val="7E221B0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line="660" w:lineRule="exact"/>
      <w:jc w:val="left"/>
    </w:pPr>
    <w:rPr>
      <w:rFonts w:ascii="宋体" w:hAnsi="宋体" w:cs="宋体"/>
      <w:color w:val="444444"/>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u w:val="none"/>
    </w:rPr>
  </w:style>
  <w:style w:type="character" w:styleId="12">
    <w:name w:val="annotation reference"/>
    <w:basedOn w:val="8"/>
    <w:unhideWhenUsed/>
    <w:qFormat/>
    <w:uiPriority w:val="99"/>
    <w:rPr>
      <w:sz w:val="21"/>
      <w:szCs w:val="21"/>
    </w:rPr>
  </w:style>
  <w:style w:type="paragraph" w:customStyle="1" w:styleId="14">
    <w:name w:val="p0"/>
    <w:basedOn w:val="1"/>
    <w:qFormat/>
    <w:uiPriority w:val="0"/>
    <w:pPr>
      <w:widowControl/>
    </w:pPr>
    <w:rPr>
      <w:rFonts w:ascii="Times New Roman" w:hAnsi="Times New Roman" w:eastAsia="仿宋_GB2312"/>
      <w:sz w:val="32"/>
      <w:szCs w:val="32"/>
    </w:rPr>
  </w:style>
  <w:style w:type="character" w:customStyle="1" w:styleId="15">
    <w:name w:val="页眉 Char"/>
    <w:basedOn w:val="8"/>
    <w:link w:val="6"/>
    <w:semiHidden/>
    <w:qFormat/>
    <w:uiPriority w:val="99"/>
    <w:rPr>
      <w:kern w:val="2"/>
      <w:sz w:val="18"/>
      <w:szCs w:val="18"/>
    </w:rPr>
  </w:style>
  <w:style w:type="character" w:customStyle="1" w:styleId="16">
    <w:name w:val="页脚 Char"/>
    <w:basedOn w:val="8"/>
    <w:link w:val="5"/>
    <w:qFormat/>
    <w:uiPriority w:val="99"/>
    <w:rPr>
      <w:kern w:val="2"/>
      <w:sz w:val="18"/>
      <w:szCs w:val="18"/>
    </w:rPr>
  </w:style>
  <w:style w:type="character" w:customStyle="1" w:styleId="17">
    <w:name w:val="批注文字 Char"/>
    <w:basedOn w:val="8"/>
    <w:link w:val="3"/>
    <w:semiHidden/>
    <w:qFormat/>
    <w:uiPriority w:val="99"/>
    <w:rPr>
      <w:kern w:val="2"/>
      <w:sz w:val="21"/>
      <w:szCs w:val="22"/>
    </w:rPr>
  </w:style>
  <w:style w:type="character" w:customStyle="1" w:styleId="18">
    <w:name w:val="批注主题 Char"/>
    <w:basedOn w:val="17"/>
    <w:link w:val="2"/>
    <w:semiHidden/>
    <w:qFormat/>
    <w:uiPriority w:val="99"/>
    <w:rPr>
      <w:b/>
      <w:bCs/>
      <w:kern w:val="2"/>
      <w:sz w:val="21"/>
      <w:szCs w:val="22"/>
    </w:rPr>
  </w:style>
  <w:style w:type="character" w:customStyle="1" w:styleId="19">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3664</Characters>
  <Lines>30</Lines>
  <Paragraphs>8</Paragraphs>
  <ScaleCrop>false</ScaleCrop>
  <LinksUpToDate>false</LinksUpToDate>
  <CharactersWithSpaces>4298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2017-08-18T03:23:00Z</dcterms:created>
  <dc:creator>徐舒扬</dc:creator>
  <cp:lastModifiedBy>fengzhj</cp:lastModifiedBy>
  <cp:lastPrinted>2017-11-23T01:16:00Z</cp:lastPrinted>
  <dcterms:modified xsi:type="dcterms:W3CDTF">2018-03-01T10:03:38Z</dcterms:modified>
  <dc:title>关于印发《天河区引进重点企业奖励办法实施细则》的通知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